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rFonts w:ascii="Times New Roman" w:hAnsi="Times New Roman" w:eastAsia="Times New Roman" w:cs="Times New Roman"/>
          <w:b/>
          <w:b/>
          <w:bCs/>
          <w:i/>
          <w:i/>
          <w:iCs/>
          <w:color w:val="000000"/>
          <w:sz w:val="24"/>
          <w:szCs w:val="24"/>
          <w:lang w:eastAsia="it-IT"/>
        </w:rPr>
      </w:pPr>
      <w:r>
        <w:rPr>
          <w:rFonts w:eastAsia="Times New Roman" w:cs="Times New Roman" w:ascii="Times New Roman" w:hAnsi="Times New Roman"/>
          <w:b/>
          <w:bCs/>
          <w:i/>
          <w:iCs/>
          <w:color w:val="000000"/>
          <w:sz w:val="24"/>
          <w:szCs w:val="24"/>
          <w:lang w:eastAsia="it-IT"/>
        </w:rPr>
        <w:t>AVVISO PUBBLICO  scadenza 14-06-2019</w:t>
      </w:r>
    </w:p>
    <w:p>
      <w:pPr>
        <w:pStyle w:val="Normal"/>
        <w:spacing w:lineRule="auto" w:line="240" w:before="0" w:after="0"/>
        <w:rPr>
          <w:rFonts w:ascii="Times New Roman" w:hAnsi="Times New Roman" w:eastAsia="Times New Roman" w:cs="Times New Roman"/>
          <w:b/>
          <w:b/>
          <w:bCs/>
          <w:i/>
          <w:i/>
          <w:iCs/>
          <w:color w:val="000000"/>
          <w:sz w:val="24"/>
          <w:szCs w:val="24"/>
          <w:u w:val="single"/>
          <w:lang w:eastAsia="it-IT"/>
        </w:rPr>
      </w:pPr>
      <w:r>
        <w:rPr>
          <w:rFonts w:eastAsia="Times New Roman" w:cs="Times New Roman" w:ascii="Times New Roman" w:hAnsi="Times New Roman"/>
          <w:b/>
          <w:bCs/>
          <w:i/>
          <w:iCs/>
          <w:color w:val="000000"/>
          <w:sz w:val="24"/>
          <w:szCs w:val="24"/>
          <w:u w:val="single"/>
          <w:lang w:eastAsia="it-IT"/>
        </w:rPr>
      </w:r>
    </w:p>
    <w:p>
      <w:pPr>
        <w:pStyle w:val="Normal"/>
        <w:spacing w:lineRule="auto" w:line="240" w:before="0" w:after="0"/>
        <w:rPr>
          <w:rFonts w:eastAsia="Times New Roman" w:cs="Calibri" w:cstheme="minorHAnsi"/>
          <w:b/>
          <w:b/>
          <w:bCs/>
          <w:i/>
          <w:i/>
          <w:iCs/>
          <w:color w:val="000000"/>
          <w:u w:val="single"/>
          <w:lang w:eastAsia="it-IT"/>
        </w:rPr>
      </w:pPr>
      <w:r>
        <w:rPr>
          <w:rFonts w:eastAsia="Times New Roman" w:cs="Calibri" w:cstheme="minorHAnsi"/>
          <w:b/>
          <w:bCs/>
          <w:i/>
          <w:iCs/>
          <w:color w:val="000000"/>
          <w:u w:val="single"/>
          <w:lang w:eastAsia="it-IT"/>
        </w:rPr>
      </w:r>
    </w:p>
    <w:p>
      <w:pPr>
        <w:pStyle w:val="Normal"/>
        <w:spacing w:lineRule="auto" w:line="240" w:before="0" w:after="0"/>
        <w:rPr>
          <w:rFonts w:eastAsia="Times New Roman" w:cs="Calibri" w:cstheme="minorHAnsi"/>
          <w:b/>
          <w:b/>
          <w:bCs/>
          <w:i/>
          <w:i/>
          <w:iCs/>
          <w:color w:val="000000"/>
          <w:u w:val="single"/>
          <w:lang w:eastAsia="it-IT"/>
        </w:rPr>
      </w:pPr>
      <w:bookmarkStart w:id="0" w:name="_GoBack"/>
      <w:r>
        <w:rPr>
          <w:rFonts w:eastAsia="Times New Roman" w:cs="Calibri" w:cstheme="minorHAnsi"/>
          <w:b/>
          <w:bCs/>
          <w:i/>
          <w:iCs/>
          <w:color w:val="000000"/>
          <w:u w:val="single"/>
          <w:lang w:eastAsia="it-IT"/>
        </w:rPr>
        <w:t>Avviso Pubblico ReOPEN SPL</w:t>
      </w:r>
      <w:bookmarkEnd w:id="0"/>
      <w:r>
        <w:rPr>
          <w:rFonts w:eastAsia="Times New Roman" w:cs="Calibri" w:cstheme="minorHAnsi"/>
          <w:b/>
          <w:bCs/>
          <w:i/>
          <w:iCs/>
          <w:color w:val="000000"/>
          <w:u w:val="single"/>
          <w:lang w:eastAsia="it-IT"/>
        </w:rPr>
        <w:t>: Corsi di formazione in materia di servizi pubblici locali</w:t>
      </w:r>
    </w:p>
    <w:p>
      <w:pPr>
        <w:pStyle w:val="Normal"/>
        <w:spacing w:lineRule="auto" w:line="240" w:before="0" w:after="0"/>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r>
    </w:p>
    <w:p>
      <w:pPr>
        <w:pStyle w:val="Normal"/>
        <w:spacing w:lineRule="auto" w:line="240" w:before="0" w:after="0"/>
        <w:jc w:val="both"/>
        <w:rPr>
          <w:rFonts w:eastAsia="Times New Roman" w:cs="Calibri" w:cstheme="minorHAnsi"/>
          <w:color w:val="333333"/>
          <w:highlight w:val="white"/>
          <w:lang w:eastAsia="it-IT"/>
        </w:rPr>
      </w:pPr>
      <w:r>
        <w:rPr>
          <w:rFonts w:eastAsia="Times New Roman" w:cs="Calibri" w:cstheme="minorHAnsi"/>
          <w:i/>
          <w:iCs/>
          <w:color w:val="333333"/>
          <w:shd w:fill="FFFFFF" w:val="clear"/>
          <w:lang w:eastAsia="it-IT"/>
        </w:rPr>
        <w:t>L’avviso pubblico è rivolto alle pubbliche amministrazioni regionali e locali impegnate nei processi di regolamentazione, organizzazione, pianificazione ed efficientamento dei servizi idrici, della gestione rifiuti e del trasporto pubblico. Termine per la presentazione delle manifestazioni di interesse: 14 giugno 2019</w:t>
      </w:r>
    </w:p>
    <w:p>
      <w:pPr>
        <w:pStyle w:val="Normal"/>
        <w:spacing w:lineRule="auto" w:line="240" w:beforeAutospacing="1" w:afterAutospacing="1"/>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La qualità e l’efficienza dei servizi pubblici locali di interesse economico generale a rete dipendono anche dalle competenze del personale impegnato nei processi di organizzazione, pianificazione, affidamento e controllo dei servizi. In linea con gli obiettivi del PON “Governance e Capacità Istituzionale” 2014-2020, ReOPEN SPL intende offrire un contributo diretto al potenziamento di tali capacità, anche attraverso attività formative di perfezionamento e aggiornamento rivolte al personale dipendente degli enti pubblici territoriali.</w:t>
      </w:r>
    </w:p>
    <w:p>
      <w:pPr>
        <w:pStyle w:val="Normal"/>
        <w:spacing w:lineRule="auto" w:line="240" w:beforeAutospacing="1" w:afterAutospacing="1"/>
        <w:jc w:val="both"/>
        <w:rPr/>
      </w:pPr>
      <w:r>
        <w:rPr>
          <w:rFonts w:eastAsia="Times New Roman" w:cs="Calibri" w:cstheme="minorHAnsi"/>
          <w:color w:val="333333"/>
          <w:shd w:fill="FFFFFF" w:val="clear"/>
          <w:lang w:eastAsia="it-IT"/>
        </w:rPr>
        <w:t>A tal fine, INVITALIA, soggetto attuatore dell’iniziativa, intende acquisire manifestazioni di interesseda parte di enti pubblici che vogliano far partecipare propri dipendenti ad un corso di perfezionamento e aggiornamento che, in riferimento ai </w:t>
      </w:r>
      <w:hyperlink r:id="rId2">
        <w:r>
          <w:rPr>
            <w:rStyle w:val="ListLabel19"/>
            <w:rFonts w:eastAsia="Times New Roman" w:cs="Calibri" w:cstheme="minorHAnsi"/>
            <w:color w:val="3366CC"/>
            <w:u w:val="single"/>
            <w:shd w:fill="FFFFFF" w:val="clear"/>
            <w:lang w:eastAsia="it-IT"/>
          </w:rPr>
          <w:t>servizi rientranti nell’ambito progettuale</w:t>
        </w:r>
      </w:hyperlink>
      <w:r>
        <w:rPr>
          <w:rFonts w:eastAsia="Times New Roman" w:cs="Calibri" w:cstheme="minorHAnsi"/>
          <w:color w:val="333333"/>
          <w:shd w:fill="FFFFFF" w:val="clear"/>
          <w:lang w:eastAsia="it-IT"/>
        </w:rPr>
        <w:t>, riguarderà tematiche di carattere giuridico, economico e tecnico relative ai seguenti ambiti:</w:t>
      </w:r>
    </w:p>
    <w:p>
      <w:pPr>
        <w:pStyle w:val="Normal"/>
        <w:numPr>
          <w:ilvl w:val="0"/>
          <w:numId w:val="1"/>
        </w:numPr>
        <w:spacing w:lineRule="auto" w:line="240" w:beforeAutospacing="1" w:after="0"/>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Organizzazione amministrativa dei servizi pubblici locali (ambiti o bacini territoriali ottimali ed enti di gestione);</w:t>
      </w:r>
    </w:p>
    <w:p>
      <w:pPr>
        <w:pStyle w:val="Normal"/>
        <w:numPr>
          <w:ilvl w:val="0"/>
          <w:numId w:val="1"/>
        </w:numPr>
        <w:spacing w:lineRule="auto" w:line="240" w:before="0" w:after="0"/>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Programmazione, pianificazione dei servizi e verifica di fattibilità degli investimenti;</w:t>
      </w:r>
    </w:p>
    <w:p>
      <w:pPr>
        <w:pStyle w:val="Normal"/>
        <w:numPr>
          <w:ilvl w:val="0"/>
          <w:numId w:val="1"/>
        </w:numPr>
        <w:spacing w:lineRule="auto" w:line="240" w:before="0" w:after="0"/>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Procedure di affidamento, in house providing, contratti di servizio;</w:t>
      </w:r>
    </w:p>
    <w:p>
      <w:pPr>
        <w:pStyle w:val="Normal"/>
        <w:numPr>
          <w:ilvl w:val="0"/>
          <w:numId w:val="1"/>
        </w:numPr>
        <w:spacing w:lineRule="auto" w:line="240" w:before="0" w:afterAutospacing="1"/>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Procedure di monitoraggio e controllo nei confronti dei gestori.</w:t>
      </w:r>
    </w:p>
    <w:p>
      <w:pPr>
        <w:pStyle w:val="Normal"/>
        <w:spacing w:lineRule="auto" w:line="240" w:beforeAutospacing="1" w:afterAutospacing="1"/>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L’attività formativa sarà curata da istituti universitari selezionati da INVITALIA e ciascun partecipante, completando il percorso con valutazione positiva, avrà diritto a crediti formativi. Il corso avrà una durata minima di 200 ore, suddivise in oltre 30 giornate di formazione (non continuative), e si svolgerà a Roma nel periodo compreso, indicativamente, fra i mesi di luglio e dicembre 2019.</w:t>
      </w:r>
    </w:p>
    <w:p>
      <w:pPr>
        <w:pStyle w:val="Normal"/>
        <w:spacing w:lineRule="auto" w:line="240" w:beforeAutospacing="1" w:afterAutospacing="1"/>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L’avviso è rivolto a pubbliche amministrazioni quali Regioni, Città metropolitane, Province, Comuni, Unioni di comuni, Enti di governo degli ambiti o bacini territoriali ottimali. L’ammissione al corso, secondo le modalità di cui all’avviso, è riservata ad un numero massimo di 80 unità, la cui ripartizione tra le regioni di provenienza dovrà essere proporzionale alla distribuzione delle risorse del PON “Governance e Capacità Istituzionale” tra le diverse categorie regionali (“meno sviluppate”, “in transizione”, “più sviluppate”). Gli 80 posti disponibili saranno, pertanto, così ripartiti:</w:t>
      </w:r>
    </w:p>
    <w:p>
      <w:pPr>
        <w:pStyle w:val="Normal"/>
        <w:numPr>
          <w:ilvl w:val="0"/>
          <w:numId w:val="2"/>
        </w:numPr>
        <w:spacing w:lineRule="auto" w:line="240" w:beforeAutospacing="1" w:after="0"/>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64 posti per i candidati provenienti da amministrazioni localizzate in Basilicata, Campania, Calabria, Puglia e Sicilia;</w:t>
      </w:r>
    </w:p>
    <w:p>
      <w:pPr>
        <w:pStyle w:val="Normal"/>
        <w:numPr>
          <w:ilvl w:val="0"/>
          <w:numId w:val="2"/>
        </w:numPr>
        <w:spacing w:lineRule="auto" w:line="240" w:before="0" w:after="0"/>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6 posti per i candidati provenienti da amministrazioni localizzate in Abruzzo, Molise e Sardegna;</w:t>
      </w:r>
    </w:p>
    <w:p>
      <w:pPr>
        <w:pStyle w:val="Normal"/>
        <w:numPr>
          <w:ilvl w:val="0"/>
          <w:numId w:val="2"/>
        </w:numPr>
        <w:spacing w:lineRule="auto" w:line="240" w:before="0" w:afterAutospacing="1"/>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10 posti per i candidati provenienti da amministrazioni localizzate in Valle d’Aosta, Piemonte, Lombardia, Liguria, Veneto, Provincia di Bolzano, Provincia di Trento, Friuli Venezia Giulia, Emilia Romagna, Toscana, Marche, Umbria e Lazio).</w:t>
      </w:r>
    </w:p>
    <w:p>
      <w:pPr>
        <w:pStyle w:val="Normal"/>
        <w:spacing w:lineRule="auto" w:line="240" w:beforeAutospacing="1" w:afterAutospacing="1"/>
        <w:jc w:val="both"/>
        <w:rPr/>
      </w:pPr>
      <w:r>
        <w:rPr>
          <w:rFonts w:eastAsia="Times New Roman" w:cs="Calibri" w:cstheme="minorHAnsi"/>
          <w:color w:val="333333"/>
          <w:shd w:fill="FFFFFF" w:val="clear"/>
          <w:lang w:eastAsia="it-IT"/>
        </w:rPr>
        <w:t>La domanda di ammissione, redatta secondo il modello allegato all’avviso (All. 1) deve essere compilata e sottoscritta digitalmente dal Dirigente dell’unità organizzativa alla quale afferiscono i dipendenti per i quali viene richiesta la partecipazione (fino a un massimo di 2 dipendenti per ciascuna amministrazione). Tale manifestazione di interesse dovrà essere inviata a mezzo posta elettronica certificata all’indirizzo </w:t>
      </w:r>
      <w:hyperlink r:id="rId3">
        <w:r>
          <w:rPr>
            <w:rStyle w:val="ListLabel19"/>
            <w:rFonts w:eastAsia="Times New Roman" w:cs="Calibri" w:cstheme="minorHAnsi"/>
            <w:color w:val="3366CC"/>
            <w:u w:val="single"/>
            <w:shd w:fill="FFFFFF" w:val="clear"/>
            <w:lang w:eastAsia="it-IT"/>
          </w:rPr>
          <w:t>competitivitaeterritori@pec.invitalia.it</w:t>
        </w:r>
      </w:hyperlink>
      <w:r>
        <w:rPr>
          <w:rFonts w:eastAsia="Times New Roman" w:cs="Calibri" w:cstheme="minorHAnsi"/>
          <w:color w:val="333333"/>
          <w:shd w:fill="FFFFFF" w:val="clear"/>
          <w:lang w:eastAsia="it-IT"/>
        </w:rPr>
        <w:t> entro e non oltre il 14 giugno 2019.</w:t>
      </w:r>
    </w:p>
    <w:p>
      <w:pPr>
        <w:pStyle w:val="Normal"/>
        <w:spacing w:lineRule="auto" w:line="240" w:beforeAutospacing="1" w:afterAutospacing="1"/>
        <w:jc w:val="both"/>
        <w:rPr>
          <w:rFonts w:eastAsia="Times New Roman" w:cs="Calibri" w:cstheme="minorHAnsi"/>
          <w:color w:val="333333"/>
          <w:highlight w:val="white"/>
          <w:lang w:eastAsia="it-IT"/>
        </w:rPr>
      </w:pPr>
      <w:r>
        <w:rPr>
          <w:rFonts w:eastAsia="Times New Roman" w:cs="Calibri" w:cstheme="minorHAnsi"/>
          <w:color w:val="333333"/>
          <w:shd w:fill="FFFFFF" w:val="clear"/>
          <w:lang w:eastAsia="it-IT"/>
        </w:rPr>
        <w:t>Le candidature sono ammesse in base all’ordine cronologico di ricezione delle manifestazioni di interesse, fino ad esaurimento dei posti disponibili per ciascuna categoria di Regioni. Qualora le domande pervenute non permettano l’assegnazione di tutti i posti disponibili per una o più categoria di regioni, si procederà all’assegnazione dei relativi posti in base all’ordine cronologico di ricezione delle candidature, a prescindere dall’area di provenienza.</w:t>
      </w:r>
    </w:p>
    <w:p>
      <w:pPr>
        <w:pStyle w:val="Normal"/>
        <w:spacing w:lineRule="auto" w:line="240" w:beforeAutospacing="1" w:afterAutospacing="1"/>
        <w:jc w:val="both"/>
        <w:rPr/>
      </w:pPr>
      <w:r>
        <w:rPr>
          <w:rFonts w:eastAsia="Times New Roman" w:cs="Calibri" w:cstheme="minorHAnsi"/>
          <w:color w:val="333333"/>
          <w:shd w:fill="FFFFFF" w:val="clear"/>
          <w:lang w:eastAsia="it-IT"/>
        </w:rPr>
        <w:t>Tutte gli aggiornamenti relativi alla procedura di selezione saranno tempestivamente pubblicati sul sito di ReOPEN SPL. Eventuali informazioni potranno essere richieste scrivendo a </w:t>
      </w:r>
      <w:hyperlink r:id="rId4">
        <w:r>
          <w:rPr>
            <w:rStyle w:val="ListLabel19"/>
            <w:rFonts w:eastAsia="Times New Roman" w:cs="Calibri" w:cstheme="minorHAnsi"/>
            <w:color w:val="3366CC"/>
            <w:u w:val="single"/>
            <w:shd w:fill="FFFFFF" w:val="clear"/>
            <w:lang w:eastAsia="it-IT"/>
          </w:rPr>
          <w:t>spl@invitalia.it</w:t>
        </w:r>
      </w:hyperlink>
      <w:r>
        <w:rPr>
          <w:rFonts w:eastAsia="Times New Roman" w:cs="Calibri" w:cstheme="minorHAnsi"/>
          <w:color w:val="333333"/>
          <w:shd w:fill="FFFFFF" w:val="clear"/>
          <w:lang w:eastAsia="it-IT"/>
        </w:rPr>
        <w:t> o al numero 06.42160446.</w:t>
      </w:r>
    </w:p>
    <w:p>
      <w:pPr>
        <w:pStyle w:val="Normal"/>
        <w:spacing w:lineRule="auto" w:line="240" w:beforeAutospacing="1" w:afterAutospacing="1"/>
        <w:jc w:val="both"/>
        <w:rPr/>
      </w:pPr>
      <w:hyperlink r:id="rId5">
        <w:r>
          <w:rPr>
            <w:rStyle w:val="ListLabel19"/>
            <w:rFonts w:eastAsia="Times New Roman" w:cs="Calibri" w:cstheme="minorHAnsi"/>
            <w:color w:val="3366CC"/>
            <w:u w:val="single"/>
            <w:shd w:fill="FFFFFF" w:val="clear"/>
            <w:lang w:eastAsia="it-IT"/>
          </w:rPr>
          <w:t>Avviso pubblico &gt;&gt;&gt;</w:t>
        </w:r>
      </w:hyperlink>
    </w:p>
    <w:p>
      <w:pPr>
        <w:pStyle w:val="Normal"/>
        <w:spacing w:lineRule="auto" w:line="240" w:beforeAutospacing="1" w:afterAutospacing="1"/>
        <w:jc w:val="both"/>
        <w:rPr/>
      </w:pPr>
      <w:hyperlink r:id="rId6">
        <w:r>
          <w:rPr>
            <w:rStyle w:val="ListLabel19"/>
            <w:rFonts w:eastAsia="Times New Roman" w:cs="Calibri" w:cstheme="minorHAnsi"/>
            <w:color w:val="3366CC"/>
            <w:u w:val="single"/>
            <w:shd w:fill="FFFFFF" w:val="clear"/>
            <w:lang w:eastAsia="it-IT"/>
          </w:rPr>
          <w:t>Allegato 1 – Modello manifestazione di interesse &gt;&gt;&gt;</w:t>
        </w:r>
      </w:hyperlink>
    </w:p>
    <w:p>
      <w:pPr>
        <w:pStyle w:val="Normal"/>
        <w:spacing w:lineRule="auto" w:line="240" w:beforeAutospacing="1" w:afterAutospacing="1"/>
        <w:jc w:val="both"/>
        <w:rPr/>
      </w:pPr>
      <w:hyperlink r:id="rId7">
        <w:r>
          <w:rPr>
            <w:rStyle w:val="ListLabel19"/>
            <w:rFonts w:eastAsia="Times New Roman" w:cs="Calibri" w:cstheme="minorHAnsi"/>
            <w:color w:val="3366CC"/>
            <w:u w:val="single"/>
            <w:shd w:fill="FFFFFF" w:val="clear"/>
            <w:lang w:eastAsia="it-IT"/>
          </w:rPr>
          <w:t>Allegato 2 – Informativa privacy &gt;&gt;&gt;</w:t>
        </w:r>
      </w:hyperlink>
    </w:p>
    <w:p>
      <w:pPr>
        <w:pStyle w:val="Normal"/>
        <w:spacing w:before="0" w:after="160"/>
        <w:rPr/>
      </w:pPr>
      <w:r>
        <w:rPr/>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rFonts w:eastAsia="Times New Roman" w:cs="Calibri" w:cstheme="minorHAnsi"/>
      <w:color w:val="3366CC"/>
      <w:u w:val="single"/>
      <w:shd w:fill="FFFFFF" w:val="clear"/>
      <w:lang w:eastAsia="it-IT"/>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openspl.invitalia.it/reopenspl" TargetMode="External"/><Relationship Id="rId3" Type="http://schemas.openxmlformats.org/officeDocument/2006/relationships/hyperlink" Target="mailto:competitivitaeterritori@pec.invitalia.it" TargetMode="External"/><Relationship Id="rId4" Type="http://schemas.openxmlformats.org/officeDocument/2006/relationships/hyperlink" Target="mailto:spl@invitalia.it" TargetMode="External"/><Relationship Id="rId5" Type="http://schemas.openxmlformats.org/officeDocument/2006/relationships/hyperlink" Target="https://reopenspl.invitalia.it/-/media/spl/documents/misc/formazione-reopen-spl---avviso.pdf?la=it-it&amp;hash=BA36602DFD3175394BD60701BD9566358C1D788B" TargetMode="External"/><Relationship Id="rId6" Type="http://schemas.openxmlformats.org/officeDocument/2006/relationships/hyperlink" Target="https://reopenspl.invitalia.it/-/media/spl/documents/misc/formazione-reopen-spl--all1modello-manifestazione-dinteresse.doc?la=it-it&amp;hash=FF15865E5704D50FF977B1B90E56A317CDD27FE9" TargetMode="External"/><Relationship Id="rId7" Type="http://schemas.openxmlformats.org/officeDocument/2006/relationships/hyperlink" Target="https://reopenspl.invitalia.it/-/media/spl/documents/misc/formazione-reopen-spl--all2-informativa-privacy.pdf?la=it-it&amp;hash=4BF3D6A4F6D9CD2951D45E1DF8EBCCDEBB8BE053"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LibreOffice/6.1.5.2$Windows_X86_64 LibreOffice_project/90f8dcf33c87b3705e78202e3df5142b201bd805</Application>
  <Pages>2</Pages>
  <Words>602</Words>
  <Characters>3868</Characters>
  <CharactersWithSpaces>4446</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2019-06-05T14:24:00Z</dcterms:created>
  <dc:creator>elvira blotta</dc:creator>
  <dc:description/>
  <dc:language>it-IT</dc:language>
  <cp:lastModifiedBy>elvira blotta</cp:lastModifiedBy>
  <dcterms:modified xsi:type="dcterms:W3CDTF">2019-06-05T14:36:00Z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